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28"/>
        </w:rPr>
      </w:pPr>
      <w:r>
        <w:rPr>
          <w:rFonts w:hint="eastAsia" w:ascii="仿宋" w:hAnsi="仿宋" w:eastAsia="仿宋"/>
          <w:b/>
          <w:bCs/>
          <w:sz w:val="36"/>
          <w:szCs w:val="28"/>
        </w:rPr>
        <w:t>经济管理学院教师破格岗位晋升申请表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354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李长兵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所属系</w:t>
            </w: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法学系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现专业技术职称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讲师二级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任职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2019年5月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拟申报破格岗位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（教授四级或副教授七级）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副教授七级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拟申报破格岗位类型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(教学型、教学科研型、科研型)</w:t>
            </w: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教学科研型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符合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教学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要求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条件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任现职以来，每年完成本学院人均教学工作量的90%，其中讲授课程151学时，指导各类实习满足学院要求;任现职来 ，教学评价优秀;为本科生主讲2门课程。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符合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科研要求条件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A符合发表论文要求。发表重要论文11篇，其中B类8篇，C类2篇。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B符合科研经费25万元要求。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附论文目录：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1李长兵，《新时期应进一步加强党对监督制度的集中统一领导》，发表于新华网，获部级领导批示（可代 替A类期刊）。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2黄光东、李长兵，《以切实行动加强教育数据安全保障》发表于光明网，获部级领导批示（可替代A刊）。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3李长兵，《网络中立帮助行为刑事处罚的边界新论－－以帮助信息网络犯罪活动罪为视角》，《法学杂志 》，2020，41（04)，79－89.(IF=6.105，CSSCI期刊，B类期刊）。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4李长兵、彭志刚，《扒窃入罪的法理分析与标准构建》，《河南大学学报（社会科学版）》，2015，55(06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)，71－77.(IF=1.477，CSSCI期刊，B类期刊）。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5李长兵、彭志刚，《论刑法对医疗技术革命挑战的立法应对》，《河南大学学报（社会科学版）》，2013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，53(04)，56－62.（IF=1.477，CSSCI，B类期刊）。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6李长兵、彭志刚、古芳，《论刑法对医疗技术革命挑战的司法应对》，《江淮论坛》， 2013，(03)，113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－118.（IF=1.67，CSSCI，B类期刊）。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7李长兵、彭志刚，《网络虚拟财产刑法规制的理性思考》，《江西社会科学》，2013，33(04)，148－154.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（IF=1.66，CSSCI，B类期刊）。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8李长兵、许晓娟，《论我国刑法中的死亡标准》，《江西社会科学》， 2012，32(08)，132－136.（IF=1.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66，CSSCI，B类期刊）。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9李长兵，《医疗技术革命对刑法的挑战及其应对》，知识产权出版社2012年6月1日出版，（专著，可替代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B类期刊）。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10李长兵、彭志刚，《安乐死的刑事政策之选择》，《人民检察》，2012，(04)，22－26.（IF=0.734，北大核心期刊，C类期刊）。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11李长兵、许晓娟、彭志刚，《不报谎报安全事故罪的问题研究》，《人民司法》，2009，（07）50－52（ IF=0.72，北大核心期刊，C类期刊）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附科研项目目录：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1、基于刑事诉讼常年咨询业务，15W，社科企事业单位委托项目，2021－2023。（负责）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2、基于刑事诉讼常年咨询业务，10W，社科企事业单位委托项目，2022－2023。（负责）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申请人签字：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228725" cy="900430"/>
                  <wp:effectExtent l="0" t="0" r="0" b="4445"/>
                  <wp:docPr id="1" name="图片 1" descr="033f6ac5a324a1b2db084bcb3f5a0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33f6ac5a324a1b2db084bcb3f5a0d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2023年2月24日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思想政治审核意见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负责人签字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学院审批意见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负责人签字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36F3D"/>
    <w:rsid w:val="000C50C6"/>
    <w:rsid w:val="001A3083"/>
    <w:rsid w:val="00410717"/>
    <w:rsid w:val="00412E42"/>
    <w:rsid w:val="00536F3D"/>
    <w:rsid w:val="006713F6"/>
    <w:rsid w:val="00730679"/>
    <w:rsid w:val="00911E82"/>
    <w:rsid w:val="00AB5FEA"/>
    <w:rsid w:val="00B526FA"/>
    <w:rsid w:val="00B93D9E"/>
    <w:rsid w:val="0AF025C2"/>
    <w:rsid w:val="1D04257E"/>
    <w:rsid w:val="6C312E80"/>
    <w:rsid w:val="79C0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2022-02-16T00:20:00Z</dcterms:created>
  <dc:creator>Wu</dc:creator>
  <cp:lastModifiedBy>里程碑</cp:lastModifiedBy>
  <dcterms:modified xsi:type="dcterms:W3CDTF">2023-02-23T10:36:02Z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CEEE7FB209EC4579A46A45808FADF2CD</vt:lpwstr>
  </property>
</Properties>
</file>